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autoSpaceDN w:val="0"/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贷款贴息项目申报书</w:t>
      </w: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numPr>
          <w:ilvl w:val="0"/>
          <w:numId w:val="1"/>
        </w:numPr>
        <w:topLinePunct/>
        <w:autoSpaceDE w:val="0"/>
        <w:autoSpaceDN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企业基本情况（包括近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年主营业务收入</w:t>
      </w:r>
      <w:r>
        <w:rPr>
          <w:rFonts w:hint="eastAsia" w:ascii="仿宋_GB2312" w:eastAsia="仿宋_GB2312"/>
          <w:sz w:val="32"/>
          <w:szCs w:val="32"/>
          <w:lang w:eastAsia="zh-CN"/>
        </w:rPr>
        <w:t>增长率</w:t>
      </w:r>
      <w:r>
        <w:rPr>
          <w:rFonts w:hint="eastAsia" w:ascii="仿宋_GB2312" w:eastAsia="仿宋_GB2312"/>
          <w:sz w:val="32"/>
          <w:szCs w:val="32"/>
        </w:rPr>
        <w:t>、研发经费占营业收入比重等情况）</w:t>
      </w:r>
    </w:p>
    <w:p>
      <w:pPr>
        <w:numPr>
          <w:ilvl w:val="0"/>
          <w:numId w:val="0"/>
        </w:numPr>
        <w:topLinePunct/>
        <w:autoSpaceDE w:val="0"/>
        <w:autoSpaceDN w:val="0"/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topLinePunct/>
        <w:autoSpaceDE w:val="0"/>
        <w:autoSpaceDN w:val="0"/>
        <w:spacing w:line="600" w:lineRule="exact"/>
        <w:ind w:left="0" w:leftChars="0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企业主导产品名称及所属类别和领域，近年来主导产品营收、取得的认证资格等情况</w:t>
      </w:r>
    </w:p>
    <w:p>
      <w:pPr>
        <w:numPr>
          <w:ilvl w:val="0"/>
          <w:numId w:val="0"/>
        </w:numPr>
        <w:topLinePunct/>
        <w:autoSpaceDE w:val="0"/>
        <w:autoSpaceDN w:val="0"/>
        <w:spacing w:line="600" w:lineRule="exact"/>
        <w:ind w:leftChars="200"/>
        <w:rPr>
          <w:rFonts w:hint="eastAsia" w:ascii="仿宋_GB2312" w:eastAsia="仿宋_GB2312"/>
          <w:sz w:val="32"/>
          <w:szCs w:val="32"/>
        </w:rPr>
      </w:pPr>
    </w:p>
    <w:p>
      <w:pPr>
        <w:numPr>
          <w:ilvl w:val="0"/>
          <w:numId w:val="1"/>
        </w:numPr>
        <w:topLinePunct/>
        <w:autoSpaceDE w:val="0"/>
        <w:autoSpaceDN w:val="0"/>
        <w:spacing w:line="600" w:lineRule="exact"/>
        <w:ind w:left="0" w:leftChars="0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企业在商业银行的人民币贷款，在202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月1日至202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年4月30日期间的实际还息情况</w:t>
      </w:r>
    </w:p>
    <w:p>
      <w:pPr>
        <w:numPr>
          <w:ilvl w:val="0"/>
          <w:numId w:val="0"/>
        </w:numPr>
        <w:topLinePunct/>
        <w:autoSpaceDE w:val="0"/>
        <w:autoSpaceDN w:val="0"/>
        <w:spacing w:line="600" w:lineRule="exact"/>
        <w:ind w:leftChars="200"/>
        <w:rPr>
          <w:rFonts w:hint="eastAsia" w:ascii="仿宋_GB2312" w:eastAsia="仿宋_GB2312"/>
          <w:sz w:val="32"/>
          <w:szCs w:val="32"/>
        </w:rPr>
      </w:pPr>
    </w:p>
    <w:p>
      <w:pPr>
        <w:topLinePunct/>
        <w:autoSpaceDE w:val="0"/>
        <w:autoSpaceDN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四、奖励资金申请情况</w:t>
      </w:r>
    </w:p>
    <w:p>
      <w:pPr>
        <w:topLinePunct/>
        <w:autoSpaceDE w:val="0"/>
        <w:autoSpaceDN w:val="0"/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pPr>
        <w:topLinePunct/>
        <w:autoSpaceDE w:val="0"/>
        <w:autoSpaceDN w:val="0"/>
        <w:spacing w:line="600" w:lineRule="exact"/>
        <w:rPr>
          <w:rFonts w:ascii="仿宋_GB231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erif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FF59CD"/>
    <w:multiLevelType w:val="singleLevel"/>
    <w:tmpl w:val="EFFF59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2AA"/>
    <w:rsid w:val="001D1202"/>
    <w:rsid w:val="002B12AA"/>
    <w:rsid w:val="00302ECE"/>
    <w:rsid w:val="003218D3"/>
    <w:rsid w:val="00386F96"/>
    <w:rsid w:val="00AC4981"/>
    <w:rsid w:val="00D979F1"/>
    <w:rsid w:val="3B9B3201"/>
    <w:rsid w:val="4EE78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</Words>
  <Characters>256</Characters>
  <Lines>2</Lines>
  <Paragraphs>1</Paragraphs>
  <TotalTime>39</TotalTime>
  <ScaleCrop>false</ScaleCrop>
  <LinksUpToDate>false</LinksUpToDate>
  <CharactersWithSpaces>299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2023-05-04T19:16:00Z</dcterms:created>
  <dc:creator>陈宇晖</dc:creator>
  <cp:lastModifiedBy>陈宇晖</cp:lastModifiedBy>
  <dcterms:modified xsi:type="dcterms:W3CDTF">2025-07-21T09:43:42Z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